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  <w:t>医疗废物处理方案、诊所周边环境情况说明</w:t>
      </w:r>
    </w:p>
    <w:p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……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医疗废物接受单位应具有相应资质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……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br w:type="page"/>
      </w:r>
    </w:p>
    <w:p>
      <w:pPr>
        <w:ind w:left="0" w:leftChars="-400" w:hanging="840" w:hangingChars="35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left="0" w:leftChars="-400" w:hanging="840" w:hangingChars="35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left="0" w:leftChars="-400" w:hanging="840" w:hangingChars="35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6126480" cy="7239000"/>
            <wp:effectExtent l="0" t="0" r="7620" b="0"/>
            <wp:docPr id="3" name="图片 3" descr="截图_选择区域_2021111518155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图_选择区域_2021111518155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br w:type="page"/>
      </w:r>
    </w:p>
    <w:p>
      <w:pPr>
        <w:ind w:left="-1" w:leftChars="-399" w:hanging="837" w:hangingChars="299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6376035" cy="6059805"/>
            <wp:effectExtent l="0" t="0" r="5715" b="17145"/>
            <wp:docPr id="1" name="图片 1" descr="截图_选择区域_2021111518382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选择区域_2021111518382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D1384"/>
    <w:rsid w:val="3EDF55B7"/>
    <w:rsid w:val="714FAF8B"/>
    <w:rsid w:val="B2BD9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2021-08-09T19:30:00Z</dcterms:created>
  <dc:creator>Administrator</dc:creator>
  <cp:lastModifiedBy>guest</cp:lastModifiedBy>
  <dcterms:modified xsi:type="dcterms:W3CDTF">2021-11-15T18:40:25Z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3B196F08B2CD41D18F5FBABFA19AFC64</vt:lpwstr>
  </property>
</Properties>
</file>